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5F5F5"/>
        <w:tblCellMar>
          <w:left w:w="0" w:type="dxa"/>
          <w:right w:w="0" w:type="dxa"/>
        </w:tblCellMar>
        <w:tblLook w:val="04A0" w:firstRow="1" w:lastRow="0" w:firstColumn="1" w:lastColumn="0" w:noHBand="0" w:noVBand="1"/>
      </w:tblPr>
      <w:tblGrid>
        <w:gridCol w:w="4826"/>
        <w:gridCol w:w="4200"/>
      </w:tblGrid>
      <w:tr w:rsidR="007D464B" w:rsidRPr="007D464B" w:rsidTr="007D464B">
        <w:tc>
          <w:tcPr>
            <w:tcW w:w="0" w:type="auto"/>
            <w:shd w:val="clear" w:color="auto" w:fill="F5F5F5"/>
            <w:vAlign w:val="center"/>
            <w:hideMark/>
          </w:tcPr>
          <w:p w:rsidR="007D464B" w:rsidRPr="007D464B" w:rsidRDefault="007D464B" w:rsidP="007D464B">
            <w:pPr>
              <w:spacing w:after="0" w:line="285" w:lineRule="atLeast"/>
              <w:rPr>
                <w:rFonts w:ascii="Arial" w:eastAsia="Times New Roman" w:hAnsi="Arial" w:cs="Arial"/>
                <w:color w:val="1A1A1A"/>
                <w:sz w:val="18"/>
                <w:szCs w:val="18"/>
                <w:lang w:eastAsia="en-NZ"/>
              </w:rPr>
            </w:pPr>
            <w:r w:rsidRPr="007D464B">
              <w:rPr>
                <w:rFonts w:ascii="Arial" w:eastAsia="Times New Roman" w:hAnsi="Arial" w:cs="Arial"/>
                <w:color w:val="1A1A1A"/>
                <w:sz w:val="18"/>
                <w:szCs w:val="18"/>
                <w:lang w:eastAsia="en-NZ"/>
              </w:rPr>
              <w:t>What you need to know about what's changing</w:t>
            </w:r>
          </w:p>
          <w:p w:rsidR="007D464B" w:rsidRPr="007D464B" w:rsidRDefault="007D464B" w:rsidP="007D464B">
            <w:pPr>
              <w:spacing w:after="0" w:line="285" w:lineRule="atLeast"/>
              <w:rPr>
                <w:rFonts w:ascii="Arial" w:eastAsia="Times New Roman" w:hAnsi="Arial" w:cs="Arial"/>
                <w:vanish/>
                <w:color w:val="1A1A1A"/>
                <w:sz w:val="2"/>
                <w:szCs w:val="2"/>
                <w:lang w:eastAsia="en-NZ"/>
              </w:rPr>
            </w:pPr>
            <w:r w:rsidRPr="007D464B">
              <w:rPr>
                <w:rFonts w:ascii="Arial" w:eastAsia="Times New Roman" w:hAnsi="Arial" w:cs="Arial"/>
                <w:vanish/>
                <w:color w:val="1A1A1A"/>
                <w:sz w:val="2"/>
                <w:szCs w:val="2"/>
                <w:lang w:eastAsia="en-NZ"/>
              </w:rPr>
              <w:t>‌ ‌ ‌ ‌ ‌ ‌ ‌ ‌ ‌ ‌ ‌ ‌ ‌ ‌ ‌ ‌ ‌ ‌ ‌ ‌ ‌ ‌ ‌ ‌ ‌ ‌ ‌ ‌ ‌ ‌ ‌ ‌ ‌ ‌ ‌ ‌ ‌ ‌ ‌ ‌ ‌ ‌ ‌ ‌ ‌ ‌ ‌ ‌ ‌ ‌ ‌ ‌ ‌ ‌ ‌ ‌ ‌ ‌ ‌ ‌ ‌ ‌ ‌ ‌ ‌ ‌ ‌ ‌ ‌ ‌ ‌ ‌ ‌ ‌ ‌ ‌ ‌ ‌ ‌ ‌ ‌ ‌ ‌ ‌ ‌ ‌ ‌ ‌ ‌ ‌ ‌ ‌ ‌ ‌ ‌ ‌ ‌ ‌ ‌ ‌ ‌ ‌ ‌ ‌ ‌ ‌ ‌ ‌ ‌ ‌ ‌ ‌ ‌ ‌ ‌ ‌ ‌ ‌ ‌ ‌ ‌ ‌ ‌ ‌ ‌ ‌ ‌ ‌ ‌ ‌ ‌ ‌ ‌ ‌ ‌ ‌ ‌ ‌ ‌ ‌ ‌ ‌ ‌ ‌ ‌ ‌ ‌ ‌ ‌ ‌ ‌ ‌ ‌ ‌ ‌ ‌ ‌ ‌ ‌ ‌ ‌ ‌ ‌ ‌ ‌ ‌ ‌ ‌ ‌ ‌ ‌ ‌ ‌ ‌ ‌ ‌ ‌ ‌ ‌ ‌ ‌ ‌ ‌ ‌ ‌ ‌ ‌ ‌ ‌ ‌ ‌ ‌ ‌ ‌ ‌ ‌ ‌ ‌ ‌ ‌ ‌ ‌ ‌ ‌ ‌ ‌ ‌ ‌ ‌ ‌ ‌ ‌ ‌ ‌ ‌ ‌ ‌ ‌ ‌ ‌ ‌ ‌ ‌ ‌ ‌ ‌ ‌ ‌ ‌ ‌ ‌ ‌ ‌ ‌ ‌ ‌ ‌ ‌ ‌ ‌ ‌ ‌ ‌ ‌ ‌ ‌ ‌ ‌ ‌ ‌</w:t>
            </w:r>
          </w:p>
        </w:tc>
        <w:tc>
          <w:tcPr>
            <w:tcW w:w="4200" w:type="dxa"/>
            <w:shd w:val="clear" w:color="auto" w:fill="F5F5F5"/>
            <w:hideMark/>
          </w:tcPr>
          <w:p w:rsidR="007D464B" w:rsidRPr="007D464B" w:rsidRDefault="007D464B" w:rsidP="007D464B">
            <w:pPr>
              <w:spacing w:after="0" w:line="285" w:lineRule="atLeast"/>
              <w:jc w:val="right"/>
              <w:rPr>
                <w:rFonts w:ascii="Arial" w:eastAsia="Times New Roman" w:hAnsi="Arial" w:cs="Arial"/>
                <w:color w:val="1A1A1A"/>
                <w:sz w:val="18"/>
                <w:szCs w:val="18"/>
                <w:lang w:eastAsia="en-NZ"/>
              </w:rPr>
            </w:pPr>
            <w:r w:rsidRPr="007D464B">
              <w:rPr>
                <w:rFonts w:ascii="Arial" w:eastAsia="Times New Roman" w:hAnsi="Arial" w:cs="Arial"/>
                <w:color w:val="1A1A1A"/>
                <w:sz w:val="18"/>
                <w:szCs w:val="18"/>
                <w:lang w:eastAsia="en-NZ"/>
              </w:rPr>
              <w:t xml:space="preserve">No images? </w:t>
            </w:r>
            <w:hyperlink r:id="rId5" w:history="1">
              <w:r w:rsidRPr="007D464B">
                <w:rPr>
                  <w:rFonts w:ascii="Arial" w:eastAsia="Times New Roman" w:hAnsi="Arial" w:cs="Arial"/>
                  <w:color w:val="1A1A1A"/>
                  <w:sz w:val="18"/>
                  <w:szCs w:val="18"/>
                  <w:u w:val="single"/>
                  <w:lang w:eastAsia="en-NZ"/>
                </w:rPr>
                <w:t>Click here</w:t>
              </w:r>
            </w:hyperlink>
          </w:p>
        </w:tc>
      </w:tr>
      <w:tr w:rsidR="007D464B" w:rsidRPr="007D464B">
        <w:tblPrEx>
          <w:jc w:val="center"/>
          <w:shd w:val="clear" w:color="auto" w:fill="auto"/>
        </w:tblPrEx>
        <w:trPr>
          <w:gridAfter w:val="1"/>
          <w:wAfter w:w="26" w:type="dxa"/>
          <w:jc w:val="center"/>
        </w:trPr>
        <w:tc>
          <w:tcPr>
            <w:tcW w:w="9000" w:type="dxa"/>
            <w:shd w:val="clear" w:color="auto" w:fill="FFFFFF"/>
            <w:vAlign w:val="center"/>
            <w:hideMark/>
          </w:tcPr>
          <w:p w:rsidR="007D464B" w:rsidRPr="007D464B" w:rsidRDefault="007D464B" w:rsidP="007D464B">
            <w:pPr>
              <w:spacing w:after="180" w:line="285" w:lineRule="atLeast"/>
              <w:rPr>
                <w:rFonts w:ascii="Arial" w:eastAsia="Times New Roman" w:hAnsi="Arial" w:cs="Arial"/>
                <w:color w:val="1A1A1A"/>
                <w:sz w:val="18"/>
                <w:szCs w:val="18"/>
                <w:lang w:eastAsia="en-NZ"/>
              </w:rPr>
            </w:pPr>
            <w:r>
              <w:rPr>
                <w:rFonts w:ascii="Arial" w:eastAsia="Times New Roman" w:hAnsi="Arial" w:cs="Arial"/>
                <w:noProof/>
                <w:color w:val="1C76BF"/>
                <w:sz w:val="18"/>
                <w:szCs w:val="18"/>
                <w:lang w:eastAsia="en-NZ"/>
              </w:rPr>
              <w:drawing>
                <wp:inline distT="0" distB="0" distL="0" distR="0">
                  <wp:extent cx="3040380" cy="593725"/>
                  <wp:effectExtent l="0" t="0" r="0" b="0"/>
                  <wp:docPr id="1" name="Picture 1" descr="New Zealand Companies Offi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Zealand Companies Offi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380" cy="593725"/>
                          </a:xfrm>
                          <a:prstGeom prst="rect">
                            <a:avLst/>
                          </a:prstGeom>
                          <a:noFill/>
                          <a:ln>
                            <a:noFill/>
                          </a:ln>
                        </pic:spPr>
                      </pic:pic>
                    </a:graphicData>
                  </a:graphic>
                </wp:inline>
              </w:drawing>
            </w:r>
          </w:p>
        </w:tc>
      </w:tr>
    </w:tbl>
    <w:p w:rsidR="007D464B" w:rsidRPr="007D464B" w:rsidRDefault="007D464B" w:rsidP="007D464B">
      <w:pPr>
        <w:spacing w:after="0" w:line="300" w:lineRule="exact"/>
        <w:rPr>
          <w:rFonts w:ascii="Times New Roman" w:eastAsia="Times New Roman" w:hAnsi="Times New Roman" w:cs="Times New Roman"/>
          <w:sz w:val="30"/>
          <w:szCs w:val="30"/>
          <w:lang w:eastAsia="en-NZ"/>
        </w:rPr>
      </w:pPr>
      <w:r w:rsidRPr="007D464B">
        <w:rPr>
          <w:rFonts w:ascii="Times New Roman" w:eastAsia="Times New Roman" w:hAnsi="Times New Roman" w:cs="Times New Roman"/>
          <w:sz w:val="30"/>
          <w:szCs w:val="30"/>
          <w:lang w:eastAsia="en-NZ"/>
        </w:rPr>
        <w:t> </w:t>
      </w:r>
    </w:p>
    <w:tbl>
      <w:tblPr>
        <w:tblW w:w="9768" w:type="dxa"/>
        <w:jc w:val="center"/>
        <w:tblCellMar>
          <w:left w:w="0" w:type="dxa"/>
          <w:right w:w="0" w:type="dxa"/>
        </w:tblCellMar>
        <w:tblLook w:val="04A0" w:firstRow="1" w:lastRow="0" w:firstColumn="1" w:lastColumn="0" w:noHBand="0" w:noVBand="1"/>
      </w:tblPr>
      <w:tblGrid>
        <w:gridCol w:w="9768"/>
      </w:tblGrid>
      <w:tr w:rsidR="007D464B" w:rsidRPr="007D464B" w:rsidTr="00DC101A">
        <w:trPr>
          <w:trHeight w:val="6562"/>
          <w:jc w:val="center"/>
        </w:trPr>
        <w:tc>
          <w:tcPr>
            <w:tcW w:w="9768" w:type="dxa"/>
            <w:shd w:val="clear" w:color="auto" w:fill="F5F5F5"/>
            <w:vAlign w:val="center"/>
            <w:hideMark/>
          </w:tcPr>
          <w:p w:rsidR="007D464B" w:rsidRPr="007D464B" w:rsidRDefault="007D464B" w:rsidP="007D464B">
            <w:pPr>
              <w:spacing w:after="0" w:line="465" w:lineRule="exact"/>
              <w:textAlignment w:val="center"/>
              <w:outlineLvl w:val="0"/>
              <w:rPr>
                <w:rFonts w:ascii="Arial" w:eastAsia="Times New Roman" w:hAnsi="Arial" w:cs="Arial"/>
                <w:color w:val="0097B5"/>
                <w:kern w:val="36"/>
                <w:position w:val="17"/>
                <w:sz w:val="33"/>
                <w:szCs w:val="33"/>
                <w:lang w:eastAsia="en-NZ"/>
              </w:rPr>
            </w:pPr>
            <w:bookmarkStart w:id="0" w:name="_GoBack"/>
            <w:bookmarkEnd w:id="0"/>
            <w:r w:rsidRPr="007D464B">
              <w:rPr>
                <w:rFonts w:ascii="Arial" w:eastAsia="Times New Roman" w:hAnsi="Arial" w:cs="Arial"/>
                <w:color w:val="0097B5"/>
                <w:kern w:val="36"/>
                <w:position w:val="17"/>
                <w:sz w:val="33"/>
                <w:szCs w:val="33"/>
                <w:lang w:eastAsia="en-NZ"/>
              </w:rPr>
              <w:t>Law changes for incorporated societies</w:t>
            </w:r>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The Incorporated Societies Act 2022 (the new Act) came into force on 6 April 2022 but societies don’t need to do anything just yet.</w:t>
            </w:r>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The next step involves developing the regulations that will support the new Act. By October 2023 societies will be able to reregister.</w:t>
            </w:r>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xml:space="preserve">To read more, including a summary of the key changes the new Act will bring, refer to the </w:t>
            </w:r>
            <w:hyperlink r:id="rId8" w:history="1">
              <w:r w:rsidRPr="007D464B">
                <w:rPr>
                  <w:rFonts w:ascii="Arial" w:eastAsia="Times New Roman" w:hAnsi="Arial" w:cs="Arial"/>
                  <w:color w:val="1C76BF"/>
                  <w:position w:val="17"/>
                  <w:sz w:val="21"/>
                  <w:szCs w:val="21"/>
                  <w:u w:val="single"/>
                  <w:lang w:eastAsia="en-NZ"/>
                </w:rPr>
                <w:t>law changes section on our website</w:t>
              </w:r>
            </w:hyperlink>
            <w:r w:rsidRPr="007D464B">
              <w:rPr>
                <w:rFonts w:ascii="Arial" w:eastAsia="Times New Roman" w:hAnsi="Arial" w:cs="Arial"/>
                <w:color w:val="1A1A1A"/>
                <w:position w:val="17"/>
                <w:sz w:val="21"/>
                <w:szCs w:val="21"/>
                <w:lang w:eastAsia="en-NZ"/>
              </w:rPr>
              <w:t>.</w:t>
            </w:r>
          </w:p>
          <w:p w:rsidR="007D464B" w:rsidRPr="007D464B" w:rsidRDefault="007D464B" w:rsidP="007D464B">
            <w:pPr>
              <w:spacing w:before="300" w:after="0" w:line="390" w:lineRule="exact"/>
              <w:textAlignment w:val="center"/>
              <w:outlineLvl w:val="1"/>
              <w:rPr>
                <w:rFonts w:ascii="Arial" w:eastAsia="Times New Roman" w:hAnsi="Arial" w:cs="Arial"/>
                <w:color w:val="0097B5"/>
                <w:position w:val="17"/>
                <w:sz w:val="26"/>
                <w:szCs w:val="26"/>
                <w:lang w:eastAsia="en-NZ"/>
              </w:rPr>
            </w:pPr>
            <w:r w:rsidRPr="007D464B">
              <w:rPr>
                <w:rFonts w:ascii="Arial" w:eastAsia="Times New Roman" w:hAnsi="Arial" w:cs="Arial"/>
                <w:color w:val="0097B5"/>
                <w:position w:val="17"/>
                <w:sz w:val="26"/>
                <w:szCs w:val="26"/>
                <w:lang w:eastAsia="en-NZ"/>
              </w:rPr>
              <w:t>Developing the regulations</w:t>
            </w:r>
          </w:p>
          <w:p w:rsidR="007D464B" w:rsidRPr="007D464B" w:rsidRDefault="007D464B" w:rsidP="007D464B">
            <w:pPr>
              <w:spacing w:before="24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Now that the new Act has come into force, regulations that provide details of the new law will need to be developed.</w:t>
            </w:r>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We expect draft regulations to be published before the end of 2022. They will be available for public consultation, and we encourage societies to take the opportunity to have their say by making a submission before the regulations are finalised. We will contact you closer to the time to let you know more about how you can provide feedback.</w:t>
            </w:r>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The regulations will be finalised no later than September 2023.</w:t>
            </w:r>
          </w:p>
          <w:p w:rsidR="007D464B" w:rsidRPr="007D464B" w:rsidRDefault="007D464B" w:rsidP="007D464B">
            <w:pPr>
              <w:spacing w:before="300" w:after="0" w:line="390" w:lineRule="exact"/>
              <w:textAlignment w:val="center"/>
              <w:outlineLvl w:val="1"/>
              <w:rPr>
                <w:rFonts w:ascii="Arial" w:eastAsia="Times New Roman" w:hAnsi="Arial" w:cs="Arial"/>
                <w:color w:val="0097B5"/>
                <w:position w:val="17"/>
                <w:sz w:val="26"/>
                <w:szCs w:val="26"/>
                <w:lang w:eastAsia="en-NZ"/>
              </w:rPr>
            </w:pPr>
            <w:r w:rsidRPr="007D464B">
              <w:rPr>
                <w:rFonts w:ascii="Arial" w:eastAsia="Times New Roman" w:hAnsi="Arial" w:cs="Arial"/>
                <w:color w:val="0097B5"/>
                <w:position w:val="17"/>
                <w:sz w:val="26"/>
                <w:szCs w:val="26"/>
                <w:lang w:eastAsia="en-NZ"/>
              </w:rPr>
              <w:t>Societies will need to reregister</w:t>
            </w:r>
          </w:p>
          <w:p w:rsidR="007D464B" w:rsidRPr="007D464B" w:rsidRDefault="007D464B" w:rsidP="007D464B">
            <w:pPr>
              <w:spacing w:before="24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xml:space="preserve">Societies will be able to reregister with us from October 2023. There will be a transition period of </w:t>
            </w:r>
            <w:r w:rsidRPr="007D464B">
              <w:rPr>
                <w:rFonts w:ascii="Arial" w:eastAsia="Times New Roman" w:hAnsi="Arial" w:cs="Arial"/>
                <w:color w:val="424242"/>
                <w:position w:val="17"/>
                <w:sz w:val="21"/>
                <w:szCs w:val="21"/>
                <w:lang w:eastAsia="en-NZ"/>
              </w:rPr>
              <w:t xml:space="preserve">2½ </w:t>
            </w:r>
            <w:r w:rsidRPr="007D464B">
              <w:rPr>
                <w:rFonts w:ascii="Arial" w:eastAsia="Times New Roman" w:hAnsi="Arial" w:cs="Arial"/>
                <w:color w:val="1A1A1A"/>
                <w:position w:val="17"/>
                <w:sz w:val="21"/>
                <w:szCs w:val="21"/>
                <w:lang w:eastAsia="en-NZ"/>
              </w:rPr>
              <w:t xml:space="preserve">years to allow societies to do so. Societies that don’t reregister by April </w:t>
            </w:r>
            <w:proofErr w:type="gramStart"/>
            <w:r w:rsidRPr="007D464B">
              <w:rPr>
                <w:rFonts w:ascii="Arial" w:eastAsia="Times New Roman" w:hAnsi="Arial" w:cs="Arial"/>
                <w:color w:val="1A1A1A"/>
                <w:position w:val="17"/>
                <w:sz w:val="21"/>
                <w:szCs w:val="21"/>
                <w:lang w:eastAsia="en-NZ"/>
              </w:rPr>
              <w:t>2026,</w:t>
            </w:r>
            <w:proofErr w:type="gramEnd"/>
            <w:r w:rsidRPr="007D464B">
              <w:rPr>
                <w:rFonts w:ascii="Arial" w:eastAsia="Times New Roman" w:hAnsi="Arial" w:cs="Arial"/>
                <w:color w:val="1A1A1A"/>
                <w:position w:val="17"/>
                <w:sz w:val="21"/>
                <w:szCs w:val="21"/>
                <w:lang w:eastAsia="en-NZ"/>
              </w:rPr>
              <w:t xml:space="preserve"> will cease to exist.</w:t>
            </w:r>
          </w:p>
          <w:p w:rsidR="007D464B" w:rsidRPr="007D464B" w:rsidRDefault="007D464B" w:rsidP="007D464B">
            <w:pPr>
              <w:spacing w:before="300" w:after="0" w:line="360" w:lineRule="exact"/>
              <w:textAlignment w:val="center"/>
              <w:outlineLvl w:val="2"/>
              <w:rPr>
                <w:rFonts w:ascii="Arial" w:eastAsia="Times New Roman" w:hAnsi="Arial" w:cs="Arial"/>
                <w:color w:val="0097B5"/>
                <w:position w:val="17"/>
                <w:sz w:val="24"/>
                <w:szCs w:val="24"/>
                <w:lang w:eastAsia="en-NZ"/>
              </w:rPr>
            </w:pPr>
            <w:r w:rsidRPr="007D464B">
              <w:rPr>
                <w:rFonts w:ascii="Arial" w:eastAsia="Times New Roman" w:hAnsi="Arial" w:cs="Arial"/>
                <w:color w:val="0097B5"/>
                <w:position w:val="17"/>
                <w:sz w:val="24"/>
                <w:szCs w:val="24"/>
                <w:lang w:eastAsia="en-NZ"/>
              </w:rPr>
              <w:t>What reregistration means</w:t>
            </w:r>
          </w:p>
          <w:p w:rsidR="007D464B" w:rsidRPr="007D464B" w:rsidRDefault="007D464B" w:rsidP="007D464B">
            <w:pPr>
              <w:spacing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xml:space="preserve">The reregistration process will involve reregistering on the Incorporated Societies Register at </w:t>
            </w:r>
            <w:hyperlink r:id="rId9" w:history="1">
              <w:r w:rsidRPr="007D464B">
                <w:rPr>
                  <w:rFonts w:ascii="Arial" w:eastAsia="Times New Roman" w:hAnsi="Arial" w:cs="Arial"/>
                  <w:color w:val="1C76BF"/>
                  <w:position w:val="17"/>
                  <w:sz w:val="21"/>
                  <w:szCs w:val="21"/>
                  <w:u w:val="single"/>
                  <w:lang w:eastAsia="en-NZ"/>
                </w:rPr>
                <w:t>www.societies.govt.nz</w:t>
              </w:r>
            </w:hyperlink>
            <w:r w:rsidRPr="007D464B">
              <w:rPr>
                <w:rFonts w:ascii="Arial" w:eastAsia="Times New Roman" w:hAnsi="Arial" w:cs="Arial"/>
                <w:color w:val="1A1A1A"/>
                <w:position w:val="17"/>
                <w:sz w:val="21"/>
                <w:szCs w:val="21"/>
                <w:lang w:eastAsia="en-NZ"/>
              </w:rPr>
              <w:t>, and providing us with an up-to-date rules document (constitution). After reregistration, your society will continue operating as the same legal entity it has always been.</w:t>
            </w:r>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xml:space="preserve">Please note, while some of the regulations will deal with the reregistration process (for example, what information must accompany the application), none of them will touch on what a constitution document must include. These requirements are prescribed by </w:t>
            </w:r>
            <w:hyperlink r:id="rId10" w:history="1">
              <w:r w:rsidRPr="007D464B">
                <w:rPr>
                  <w:rFonts w:ascii="Arial" w:eastAsia="Times New Roman" w:hAnsi="Arial" w:cs="Arial"/>
                  <w:color w:val="1C76BF"/>
                  <w:position w:val="17"/>
                  <w:sz w:val="21"/>
                  <w:szCs w:val="21"/>
                  <w:u w:val="single"/>
                  <w:lang w:eastAsia="en-NZ"/>
                </w:rPr>
                <w:t>section 26 of the new Act</w:t>
              </w:r>
            </w:hyperlink>
            <w:r w:rsidRPr="007D464B">
              <w:rPr>
                <w:rFonts w:ascii="Arial" w:eastAsia="Times New Roman" w:hAnsi="Arial" w:cs="Arial"/>
                <w:color w:val="1A1A1A"/>
                <w:position w:val="17"/>
                <w:sz w:val="21"/>
                <w:szCs w:val="21"/>
                <w:lang w:eastAsia="en-NZ"/>
              </w:rPr>
              <w:t xml:space="preserve"> and are not going to change. </w:t>
            </w:r>
          </w:p>
          <w:p w:rsidR="007D464B" w:rsidRPr="007D464B" w:rsidRDefault="007D464B" w:rsidP="007D464B">
            <w:pPr>
              <w:spacing w:before="300" w:after="0" w:line="390" w:lineRule="exact"/>
              <w:textAlignment w:val="center"/>
              <w:outlineLvl w:val="1"/>
              <w:rPr>
                <w:rFonts w:ascii="Arial" w:eastAsia="Times New Roman" w:hAnsi="Arial" w:cs="Arial"/>
                <w:color w:val="0097B5"/>
                <w:position w:val="17"/>
                <w:sz w:val="26"/>
                <w:szCs w:val="26"/>
                <w:lang w:eastAsia="en-NZ"/>
              </w:rPr>
            </w:pPr>
            <w:r w:rsidRPr="007D464B">
              <w:rPr>
                <w:rFonts w:ascii="Arial" w:eastAsia="Times New Roman" w:hAnsi="Arial" w:cs="Arial"/>
                <w:color w:val="0097B5"/>
                <w:position w:val="17"/>
                <w:sz w:val="26"/>
                <w:szCs w:val="26"/>
                <w:lang w:eastAsia="en-NZ"/>
              </w:rPr>
              <w:lastRenderedPageBreak/>
              <w:t>What you can do now</w:t>
            </w:r>
          </w:p>
          <w:p w:rsidR="007D464B" w:rsidRPr="007D464B" w:rsidRDefault="007D464B" w:rsidP="007D464B">
            <w:pPr>
              <w:spacing w:before="240" w:after="30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xml:space="preserve">You can check our website at </w:t>
            </w:r>
            <w:hyperlink r:id="rId11" w:history="1">
              <w:r w:rsidRPr="007D464B">
                <w:rPr>
                  <w:rFonts w:ascii="Arial" w:eastAsia="Times New Roman" w:hAnsi="Arial" w:cs="Arial"/>
                  <w:color w:val="1C76BF"/>
                  <w:position w:val="17"/>
                  <w:sz w:val="21"/>
                  <w:szCs w:val="21"/>
                  <w:u w:val="single"/>
                  <w:lang w:eastAsia="en-NZ"/>
                </w:rPr>
                <w:t>www.societies.govt.nz</w:t>
              </w:r>
            </w:hyperlink>
            <w:r w:rsidRPr="007D464B">
              <w:rPr>
                <w:rFonts w:ascii="Arial" w:eastAsia="Times New Roman" w:hAnsi="Arial" w:cs="Arial"/>
                <w:color w:val="1A1A1A"/>
                <w:position w:val="17"/>
                <w:sz w:val="21"/>
                <w:szCs w:val="21"/>
                <w:lang w:eastAsia="en-NZ"/>
              </w:rPr>
              <w:t xml:space="preserve"> regularly for the latest information about the law changes. You can also choose to receive updates from us directly to your inbox.</w:t>
            </w:r>
          </w:p>
          <w:p w:rsidR="007D464B" w:rsidRPr="007D464B" w:rsidRDefault="007D464B" w:rsidP="007D464B">
            <w:pPr>
              <w:spacing w:after="0" w:line="0" w:lineRule="auto"/>
              <w:rPr>
                <w:rFonts w:ascii="Arial" w:eastAsia="Times New Roman" w:hAnsi="Arial" w:cs="Arial"/>
                <w:color w:val="1A1A1A"/>
                <w:sz w:val="21"/>
                <w:szCs w:val="21"/>
                <w:lang w:eastAsia="en-NZ"/>
              </w:rPr>
            </w:pPr>
            <w:r w:rsidRPr="007D464B">
              <w:rPr>
                <w:rFonts w:ascii="Arial" w:eastAsia="Times New Roman" w:hAnsi="Arial" w:cs="Arial"/>
                <w:color w:val="1A1A1A"/>
                <w:sz w:val="21"/>
                <w:szCs w:val="21"/>
                <w:lang w:eastAsia="en-NZ"/>
              </w:rPr>
              <w:t> </w:t>
            </w:r>
          </w:p>
          <w:p w:rsidR="007D464B" w:rsidRPr="007D464B" w:rsidRDefault="007D464B" w:rsidP="007D464B">
            <w:pPr>
              <w:spacing w:line="315" w:lineRule="atLeast"/>
              <w:rPr>
                <w:rFonts w:ascii="Arial" w:eastAsia="Times New Roman" w:hAnsi="Arial" w:cs="Arial"/>
                <w:color w:val="1A1A1A"/>
                <w:sz w:val="21"/>
                <w:szCs w:val="21"/>
                <w:lang w:eastAsia="en-NZ"/>
              </w:rPr>
            </w:pPr>
            <w:r>
              <w:rPr>
                <w:rFonts w:ascii="Arial" w:eastAsia="Times New Roman" w:hAnsi="Arial" w:cs="Arial"/>
                <w:noProof/>
                <w:color w:val="1A1A1A"/>
                <w:sz w:val="21"/>
                <w:szCs w:val="21"/>
                <w:lang w:eastAsia="en-NZ"/>
              </w:rPr>
              <mc:AlternateContent>
                <mc:Choice Requires="wps">
                  <w:drawing>
                    <wp:inline distT="0" distB="0" distL="0" distR="0" wp14:anchorId="7F960733" wp14:editId="399F3CD8">
                      <wp:extent cx="2752725" cy="635000"/>
                      <wp:effectExtent l="0" t="0" r="0" b="3175"/>
                      <wp:docPr id="2" name="Rectangle 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35000"/>
                              </a:xfrm>
                              <a:prstGeom prst="rect">
                                <a:avLst/>
                              </a:prstGeom>
                              <a:solidFill>
                                <a:srgbClr val="1C76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64B" w:rsidRDefault="007D464B" w:rsidP="007D464B">
                                  <w:pPr>
                                    <w:spacing w:line="360" w:lineRule="exact"/>
                                    <w:jc w:val="center"/>
                                    <w:rPr>
                                      <w:rFonts w:ascii="Arial" w:hAnsi="Arial" w:cs="Arial"/>
                                      <w:b/>
                                      <w:bCs/>
                                      <w:color w:val="FFFFFF"/>
                                      <w:position w:val="6"/>
                                      <w:sz w:val="21"/>
                                      <w:szCs w:val="21"/>
                                    </w:rPr>
                                  </w:pPr>
                                  <w:r>
                                    <w:rPr>
                                      <w:rFonts w:ascii="Arial" w:hAnsi="Arial" w:cs="Arial"/>
                                      <w:b/>
                                      <w:bCs/>
                                      <w:color w:val="FFFFFF"/>
                                      <w:position w:val="6"/>
                                      <w:sz w:val="21"/>
                                      <w:szCs w:val="21"/>
                                    </w:rPr>
                                    <w:t>Sign up to receive updates from us</w:t>
                                  </w:r>
                                </w:p>
                              </w:txbxContent>
                            </wps:txbx>
                            <wps:bodyPr rot="0" vert="horz" wrap="square" lIns="0" tIns="114300" rIns="0" bIns="114300" anchor="t" anchorCtr="0" upright="1">
                              <a:spAutoFit/>
                            </wps:bodyPr>
                          </wps:wsp>
                        </a:graphicData>
                      </a:graphic>
                    </wp:inline>
                  </w:drawing>
                </mc:Choice>
                <mc:Fallback>
                  <w:pict>
                    <v:rect id="Rectangle 2" o:spid="_x0000_s1026" href="https://companiesoffice.cmail19.com/t/r-l-tytutdul-btlfbyuh-d/" style="width:216.75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" o:button="t" fillcolor="#1c76bf" stroked="f">
                      <v:fill o:detectmouseclick="t"/>
                      <v:textbox style="mso-fit-shape-to-text:t" inset="0,9pt,0,9pt">
                        <w:txbxContent>
                          <w:p w:rsidR="007D464B" w:rsidRDefault="007D464B" w:rsidP="007D464B">
                            <w:pPr>
                              <w:spacing w:line="360" w:lineRule="exact"/>
                              <w:jc w:val="center"/>
                              <w:rPr>
                                <w:rFonts w:ascii="Arial" w:hAnsi="Arial" w:cs="Arial"/>
                                <w:b/>
                                <w:bCs/>
                                <w:color w:val="FFFFFF"/>
                                <w:position w:val="6"/>
                                <w:sz w:val="21"/>
                                <w:szCs w:val="21"/>
                              </w:rPr>
                            </w:pPr>
                            <w:r>
                              <w:rPr>
                                <w:rFonts w:ascii="Arial" w:hAnsi="Arial" w:cs="Arial"/>
                                <w:b/>
                                <w:bCs/>
                                <w:color w:val="FFFFFF"/>
                                <w:position w:val="6"/>
                                <w:sz w:val="21"/>
                                <w:szCs w:val="21"/>
                              </w:rPr>
                              <w:t>Sign up to receive updates from us</w:t>
                            </w:r>
                          </w:p>
                        </w:txbxContent>
                      </v:textbox>
                      <w10:anchorlock/>
                    </v:rect>
                  </w:pict>
                </mc:Fallback>
              </mc:AlternateContent>
            </w:r>
          </w:p>
          <w:p w:rsidR="007D464B" w:rsidRPr="007D464B" w:rsidRDefault="007D464B" w:rsidP="007D464B">
            <w:pPr>
              <w:spacing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xml:space="preserve">If you have any questions or comments about this update, feel free to email us at </w:t>
            </w:r>
            <w:hyperlink r:id="rId13" w:history="1">
              <w:r w:rsidRPr="007D464B">
                <w:rPr>
                  <w:rFonts w:ascii="Arial" w:eastAsia="Times New Roman" w:hAnsi="Arial" w:cs="Arial"/>
                  <w:color w:val="1C76BF"/>
                  <w:position w:val="17"/>
                  <w:sz w:val="21"/>
                  <w:szCs w:val="21"/>
                  <w:u w:val="single"/>
                  <w:lang w:eastAsia="en-NZ"/>
                </w:rPr>
                <w:t>engage@societies.govt.nz</w:t>
              </w:r>
            </w:hyperlink>
          </w:p>
          <w:p w:rsidR="007D464B" w:rsidRPr="007D464B" w:rsidRDefault="007D464B" w:rsidP="007D464B">
            <w:pPr>
              <w:spacing w:before="300" w:after="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 </w:t>
            </w:r>
          </w:p>
          <w:p w:rsidR="007D464B" w:rsidRPr="007D464B" w:rsidRDefault="007D464B" w:rsidP="007D464B">
            <w:pPr>
              <w:spacing w:before="300" w:after="300" w:line="315" w:lineRule="atLeast"/>
              <w:textAlignment w:val="center"/>
              <w:rPr>
                <w:rFonts w:ascii="Arial" w:eastAsia="Times New Roman" w:hAnsi="Arial" w:cs="Arial"/>
                <w:color w:val="1A1A1A"/>
                <w:position w:val="17"/>
                <w:sz w:val="21"/>
                <w:szCs w:val="21"/>
                <w:lang w:eastAsia="en-NZ"/>
              </w:rPr>
            </w:pPr>
            <w:r w:rsidRPr="007D464B">
              <w:rPr>
                <w:rFonts w:ascii="Arial" w:eastAsia="Times New Roman" w:hAnsi="Arial" w:cs="Arial"/>
                <w:color w:val="1A1A1A"/>
                <w:position w:val="17"/>
                <w:sz w:val="21"/>
                <w:szCs w:val="21"/>
                <w:lang w:eastAsia="en-NZ"/>
              </w:rPr>
              <w:t>Registrar of Incorporated Societies</w:t>
            </w:r>
          </w:p>
          <w:p w:rsidR="007D464B" w:rsidRPr="007D464B" w:rsidRDefault="007D464B" w:rsidP="007D464B">
            <w:pPr>
              <w:spacing w:after="0" w:line="240" w:lineRule="auto"/>
              <w:rPr>
                <w:rFonts w:ascii="Times New Roman" w:eastAsia="Times New Roman" w:hAnsi="Times New Roman" w:cs="Times New Roman"/>
                <w:sz w:val="20"/>
                <w:szCs w:val="20"/>
                <w:lang w:eastAsia="en-NZ"/>
              </w:rPr>
            </w:pPr>
          </w:p>
        </w:tc>
      </w:tr>
    </w:tbl>
    <w:p w:rsidR="008D1978" w:rsidRDefault="008D1978"/>
    <w:sectPr w:rsidR="008D1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B"/>
    <w:rsid w:val="0073619C"/>
    <w:rsid w:val="007D464B"/>
    <w:rsid w:val="008D1978"/>
    <w:rsid w:val="00DC10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4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7D464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7D464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64B"/>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7D464B"/>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7D464B"/>
    <w:rPr>
      <w:rFonts w:ascii="Times New Roman" w:eastAsia="Times New Roman" w:hAnsi="Times New Roman" w:cs="Times New Roman"/>
      <w:b/>
      <w:bCs/>
      <w:sz w:val="27"/>
      <w:szCs w:val="27"/>
      <w:lang w:eastAsia="en-NZ"/>
    </w:rPr>
  </w:style>
  <w:style w:type="paragraph" w:styleId="NormalWeb">
    <w:name w:val="Normal (Web)"/>
    <w:basedOn w:val="Normal"/>
    <w:uiPriority w:val="99"/>
    <w:unhideWhenUsed/>
    <w:rsid w:val="007D464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7D464B"/>
    <w:rPr>
      <w:color w:val="0000FF"/>
      <w:u w:val="single"/>
    </w:rPr>
  </w:style>
  <w:style w:type="paragraph" w:styleId="BalloonText">
    <w:name w:val="Balloon Text"/>
    <w:basedOn w:val="Normal"/>
    <w:link w:val="BalloonTextChar"/>
    <w:uiPriority w:val="99"/>
    <w:semiHidden/>
    <w:unhideWhenUsed/>
    <w:rsid w:val="007D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4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7D464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7D464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64B"/>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7D464B"/>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7D464B"/>
    <w:rPr>
      <w:rFonts w:ascii="Times New Roman" w:eastAsia="Times New Roman" w:hAnsi="Times New Roman" w:cs="Times New Roman"/>
      <w:b/>
      <w:bCs/>
      <w:sz w:val="27"/>
      <w:szCs w:val="27"/>
      <w:lang w:eastAsia="en-NZ"/>
    </w:rPr>
  </w:style>
  <w:style w:type="paragraph" w:styleId="NormalWeb">
    <w:name w:val="Normal (Web)"/>
    <w:basedOn w:val="Normal"/>
    <w:uiPriority w:val="99"/>
    <w:unhideWhenUsed/>
    <w:rsid w:val="007D464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7D464B"/>
    <w:rPr>
      <w:color w:val="0000FF"/>
      <w:u w:val="single"/>
    </w:rPr>
  </w:style>
  <w:style w:type="paragraph" w:styleId="BalloonText">
    <w:name w:val="Balloon Text"/>
    <w:basedOn w:val="Normal"/>
    <w:link w:val="BalloonTextChar"/>
    <w:uiPriority w:val="99"/>
    <w:semiHidden/>
    <w:unhideWhenUsed/>
    <w:rsid w:val="007D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7358">
      <w:marLeft w:val="0"/>
      <w:marRight w:val="0"/>
      <w:marTop w:val="0"/>
      <w:marBottom w:val="0"/>
      <w:divBdr>
        <w:top w:val="none" w:sz="0" w:space="0" w:color="auto"/>
        <w:left w:val="none" w:sz="0" w:space="0" w:color="auto"/>
        <w:bottom w:val="none" w:sz="0" w:space="0" w:color="auto"/>
        <w:right w:val="none" w:sz="0" w:space="0" w:color="auto"/>
      </w:divBdr>
    </w:div>
    <w:div w:id="889613171">
      <w:marLeft w:val="300"/>
      <w:marRight w:val="300"/>
      <w:marTop w:val="0"/>
      <w:marBottom w:val="0"/>
      <w:divBdr>
        <w:top w:val="none" w:sz="0" w:space="0" w:color="auto"/>
        <w:left w:val="none" w:sz="0" w:space="0" w:color="auto"/>
        <w:bottom w:val="none" w:sz="0" w:space="0" w:color="auto"/>
        <w:right w:val="none" w:sz="0" w:space="0" w:color="auto"/>
      </w:divBdr>
      <w:divsChild>
        <w:div w:id="1992758381">
          <w:marLeft w:val="0"/>
          <w:marRight w:val="0"/>
          <w:marTop w:val="0"/>
          <w:marBottom w:val="300"/>
          <w:divBdr>
            <w:top w:val="none" w:sz="0" w:space="0" w:color="auto"/>
            <w:left w:val="none" w:sz="0" w:space="0" w:color="auto"/>
            <w:bottom w:val="none" w:sz="0" w:space="0" w:color="auto"/>
            <w:right w:val="none" w:sz="0" w:space="0" w:color="auto"/>
          </w:divBdr>
        </w:div>
      </w:divsChild>
    </w:div>
    <w:div w:id="891305468">
      <w:marLeft w:val="300"/>
      <w:marRight w:val="300"/>
      <w:marTop w:val="0"/>
      <w:marBottom w:val="0"/>
      <w:divBdr>
        <w:top w:val="none" w:sz="0" w:space="0" w:color="auto"/>
        <w:left w:val="none" w:sz="0" w:space="0" w:color="auto"/>
        <w:bottom w:val="none" w:sz="0" w:space="0" w:color="auto"/>
        <w:right w:val="none" w:sz="0" w:space="0" w:color="auto"/>
      </w:divBdr>
      <w:divsChild>
        <w:div w:id="1104348795">
          <w:marLeft w:val="0"/>
          <w:marRight w:val="0"/>
          <w:marTop w:val="0"/>
          <w:marBottom w:val="0"/>
          <w:divBdr>
            <w:top w:val="none" w:sz="0" w:space="0" w:color="auto"/>
            <w:left w:val="none" w:sz="0" w:space="0" w:color="auto"/>
            <w:bottom w:val="none" w:sz="0" w:space="0" w:color="auto"/>
            <w:right w:val="none" w:sz="0" w:space="0" w:color="auto"/>
          </w:divBdr>
        </w:div>
      </w:divsChild>
    </w:div>
    <w:div w:id="1250843710">
      <w:bodyDiv w:val="1"/>
      <w:marLeft w:val="0"/>
      <w:marRight w:val="0"/>
      <w:marTop w:val="0"/>
      <w:marBottom w:val="0"/>
      <w:divBdr>
        <w:top w:val="none" w:sz="0" w:space="0" w:color="auto"/>
        <w:left w:val="none" w:sz="0" w:space="0" w:color="auto"/>
        <w:bottom w:val="none" w:sz="0" w:space="0" w:color="auto"/>
        <w:right w:val="none" w:sz="0" w:space="0" w:color="auto"/>
      </w:divBdr>
      <w:divsChild>
        <w:div w:id="1351251918">
          <w:marLeft w:val="0"/>
          <w:marRight w:val="0"/>
          <w:marTop w:val="0"/>
          <w:marBottom w:val="0"/>
          <w:divBdr>
            <w:top w:val="none" w:sz="0" w:space="0" w:color="auto"/>
            <w:left w:val="none" w:sz="0" w:space="0" w:color="auto"/>
            <w:bottom w:val="none" w:sz="0" w:space="0" w:color="auto"/>
            <w:right w:val="none" w:sz="0" w:space="0" w:color="auto"/>
          </w:divBdr>
          <w:divsChild>
            <w:div w:id="1769159179">
              <w:marLeft w:val="0"/>
              <w:marRight w:val="0"/>
              <w:marTop w:val="0"/>
              <w:marBottom w:val="0"/>
              <w:divBdr>
                <w:top w:val="none" w:sz="0" w:space="0" w:color="auto"/>
                <w:left w:val="none" w:sz="0" w:space="0" w:color="auto"/>
                <w:bottom w:val="none" w:sz="0" w:space="0" w:color="auto"/>
                <w:right w:val="none" w:sz="0" w:space="0" w:color="auto"/>
              </w:divBdr>
              <w:divsChild>
                <w:div w:id="581180978">
                  <w:marLeft w:val="0"/>
                  <w:marRight w:val="0"/>
                  <w:marTop w:val="0"/>
                  <w:marBottom w:val="0"/>
                  <w:divBdr>
                    <w:top w:val="none" w:sz="0" w:space="0" w:color="auto"/>
                    <w:left w:val="none" w:sz="0" w:space="0" w:color="auto"/>
                    <w:bottom w:val="none" w:sz="0" w:space="0" w:color="auto"/>
                    <w:right w:val="none" w:sz="0" w:space="0" w:color="auto"/>
                  </w:divBdr>
                  <w:divsChild>
                    <w:div w:id="974607393">
                      <w:marLeft w:val="0"/>
                      <w:marRight w:val="0"/>
                      <w:marTop w:val="0"/>
                      <w:marBottom w:val="0"/>
                      <w:divBdr>
                        <w:top w:val="none" w:sz="0" w:space="0" w:color="auto"/>
                        <w:left w:val="none" w:sz="0" w:space="0" w:color="auto"/>
                        <w:bottom w:val="none" w:sz="0" w:space="0" w:color="auto"/>
                        <w:right w:val="none" w:sz="0" w:space="0" w:color="auto"/>
                      </w:divBdr>
                      <w:divsChild>
                        <w:div w:id="4290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108428">
      <w:marLeft w:val="300"/>
      <w:marRight w:val="300"/>
      <w:marTop w:val="180"/>
      <w:marBottom w:val="0"/>
      <w:divBdr>
        <w:top w:val="none" w:sz="0" w:space="0" w:color="auto"/>
        <w:left w:val="none" w:sz="0" w:space="0" w:color="auto"/>
        <w:bottom w:val="none" w:sz="0" w:space="0" w:color="auto"/>
        <w:right w:val="none" w:sz="0" w:space="0" w:color="auto"/>
      </w:divBdr>
      <w:divsChild>
        <w:div w:id="1386028937">
          <w:marLeft w:val="0"/>
          <w:marRight w:val="0"/>
          <w:marTop w:val="0"/>
          <w:marBottom w:val="0"/>
          <w:divBdr>
            <w:top w:val="none" w:sz="0" w:space="0" w:color="auto"/>
            <w:left w:val="none" w:sz="0" w:space="0" w:color="auto"/>
            <w:bottom w:val="none" w:sz="0" w:space="0" w:color="auto"/>
            <w:right w:val="none" w:sz="0" w:space="0" w:color="auto"/>
          </w:divBdr>
          <w:divsChild>
            <w:div w:id="16941857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47447766">
      <w:marLeft w:val="300"/>
      <w:marRight w:val="300"/>
      <w:marTop w:val="180"/>
      <w:marBottom w:val="1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office.cmail19.com/t/r-l-tytutdul-btlfbyuh-y/" TargetMode="External"/><Relationship Id="rId13" Type="http://schemas.openxmlformats.org/officeDocument/2006/relationships/hyperlink" Target="mailto:engage@societies.govt.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mpaniesoffice.cmail19.com/t/r-l-tytutdul-btlfbyuh-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mpaniesoffice.cmail19.com/t/r-l-tytutdul-btlfbyuh-r/" TargetMode="External"/><Relationship Id="rId11" Type="http://schemas.openxmlformats.org/officeDocument/2006/relationships/hyperlink" Target="https://companiesoffice.cmail19.com/t/r-l-tytutdul-btlfbyuh-i/" TargetMode="External"/><Relationship Id="rId5" Type="http://schemas.openxmlformats.org/officeDocument/2006/relationships/hyperlink" Target="https://companiesoffice.cmail19.com/t/r-e-tytutdul-btlfbyuh-x/" TargetMode="External"/><Relationship Id="rId15" Type="http://schemas.openxmlformats.org/officeDocument/2006/relationships/theme" Target="theme/theme1.xml"/><Relationship Id="rId10" Type="http://schemas.openxmlformats.org/officeDocument/2006/relationships/hyperlink" Target="https://companiesoffice.cmail19.com/t/r-l-tytutdul-btlfbyuh-t/" TargetMode="External"/><Relationship Id="rId4" Type="http://schemas.openxmlformats.org/officeDocument/2006/relationships/webSettings" Target="webSettings.xml"/><Relationship Id="rId9" Type="http://schemas.openxmlformats.org/officeDocument/2006/relationships/hyperlink" Target="https://companiesoffice.cmail19.com/t/r-l-tytutdul-btlfbyuh-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TRISH</cp:lastModifiedBy>
  <cp:revision>3</cp:revision>
  <dcterms:created xsi:type="dcterms:W3CDTF">2022-05-23T03:12:00Z</dcterms:created>
  <dcterms:modified xsi:type="dcterms:W3CDTF">2022-05-23T03:16:00Z</dcterms:modified>
</cp:coreProperties>
</file>